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DB5" w:rsidRDefault="00A16DB5" w:rsidP="00A16DB5">
      <w:pPr>
        <w:pStyle w:val="IntenseQuote"/>
        <w:jc w:val="center"/>
        <w:rPr>
          <w:i w:val="0"/>
          <w:color w:val="auto"/>
          <w:sz w:val="36"/>
          <w:szCs w:val="36"/>
        </w:rPr>
      </w:pPr>
      <w:r>
        <w:rPr>
          <w:i w:val="0"/>
          <w:color w:val="auto"/>
          <w:sz w:val="36"/>
          <w:szCs w:val="36"/>
        </w:rPr>
        <w:t>Assessment Task</w:t>
      </w:r>
    </w:p>
    <w:p w:rsidR="00A16DB5" w:rsidRDefault="00A16DB5" w:rsidP="00A16DB5">
      <w:pPr>
        <w:jc w:val="center"/>
        <w:rPr>
          <w:b/>
        </w:rPr>
      </w:pPr>
    </w:p>
    <w:p w:rsidR="00A16DB5" w:rsidRPr="00581860" w:rsidRDefault="00581860" w:rsidP="00A16DB5">
      <w:pPr>
        <w:rPr>
          <w:b/>
          <w:lang w:val="en"/>
        </w:rPr>
      </w:pPr>
      <w:r w:rsidRPr="00581860">
        <w:rPr>
          <w:b/>
          <w:lang w:val="en"/>
        </w:rPr>
        <w:t>Year:</w:t>
      </w:r>
    </w:p>
    <w:p w:rsidR="00581860" w:rsidRPr="00581860" w:rsidRDefault="00581860" w:rsidP="00A16DB5">
      <w:pPr>
        <w:rPr>
          <w:b/>
          <w:lang w:val="en"/>
        </w:rPr>
      </w:pPr>
      <w:r w:rsidRPr="00581860">
        <w:rPr>
          <w:b/>
          <w:lang w:val="en"/>
        </w:rPr>
        <w:t>Date Due:</w:t>
      </w:r>
    </w:p>
    <w:p w:rsidR="00581860" w:rsidRPr="00581860" w:rsidRDefault="00581860" w:rsidP="00A16DB5">
      <w:pPr>
        <w:rPr>
          <w:b/>
          <w:lang w:val="en"/>
        </w:rPr>
      </w:pPr>
      <w:r w:rsidRPr="00581860">
        <w:rPr>
          <w:b/>
          <w:lang w:val="en"/>
        </w:rPr>
        <w:t>Weighting:</w:t>
      </w:r>
    </w:p>
    <w:p w:rsidR="00581860" w:rsidRPr="00581860" w:rsidRDefault="00581860" w:rsidP="00A16DB5">
      <w:pPr>
        <w:rPr>
          <w:b/>
          <w:lang w:val="en"/>
        </w:rPr>
      </w:pPr>
      <w:r w:rsidRPr="00581860">
        <w:rPr>
          <w:b/>
          <w:lang w:val="en"/>
        </w:rPr>
        <w:t>Submission Instructions:</w:t>
      </w:r>
    </w:p>
    <w:p w:rsidR="00581860" w:rsidRDefault="00581860" w:rsidP="00A16DB5">
      <w:pPr>
        <w:rPr>
          <w:lang w:val="en"/>
        </w:rPr>
      </w:pPr>
      <w:r w:rsidRPr="00581860">
        <w:rPr>
          <w:b/>
          <w:lang w:val="en"/>
        </w:rPr>
        <w:t xml:space="preserve">Text Type: </w:t>
      </w:r>
      <w:r w:rsidRPr="00581860">
        <w:rPr>
          <w:lang w:val="en"/>
        </w:rPr>
        <w:t>Written</w:t>
      </w:r>
    </w:p>
    <w:p w:rsidR="00581860" w:rsidRDefault="00581860" w:rsidP="00A16DB5">
      <w:pPr>
        <w:rPr>
          <w:lang w:val="en"/>
        </w:rPr>
      </w:pPr>
      <w:r>
        <w:rPr>
          <w:lang w:val="en"/>
        </w:rPr>
        <w:t>Outcomes:</w:t>
      </w:r>
    </w:p>
    <w:p w:rsidR="002F7369" w:rsidRDefault="002F7369" w:rsidP="002F7369">
      <w:pPr>
        <w:pStyle w:val="englishoutcome"/>
      </w:pPr>
      <w:r>
        <w:rPr>
          <w:rStyle w:val="outcomecode"/>
        </w:rPr>
        <w:t>EN5</w:t>
      </w:r>
      <w:r>
        <w:rPr>
          <w:rStyle w:val="outcomecode"/>
        </w:rPr>
        <w:noBreakHyphen/>
        <w:t xml:space="preserve">1A </w:t>
      </w:r>
      <w:r>
        <w:t xml:space="preserve"> responds to and composes increasingly sophisticated and sustained texts for understanding, interpretation, critical analysis, imaginative expression and pleasure</w:t>
      </w:r>
    </w:p>
    <w:p w:rsidR="002F7369" w:rsidRDefault="002F7369" w:rsidP="002F7369">
      <w:pPr>
        <w:pStyle w:val="englishoutcome"/>
      </w:pPr>
      <w:r>
        <w:rPr>
          <w:rStyle w:val="outcomecode"/>
        </w:rPr>
        <w:t>EN5</w:t>
      </w:r>
      <w:r>
        <w:rPr>
          <w:rStyle w:val="outcomecode"/>
        </w:rPr>
        <w:noBreakHyphen/>
        <w:t xml:space="preserve">3B </w:t>
      </w:r>
      <w:r>
        <w:t xml:space="preserve"> selects and uses language forms, features and structures of texts appropriate to a range of purposes, audiences and contexts, describing and explaining their effects on meaning</w:t>
      </w:r>
    </w:p>
    <w:p w:rsidR="002F7369" w:rsidRDefault="002F7369" w:rsidP="002F7369">
      <w:pPr>
        <w:pStyle w:val="englishoutcome"/>
      </w:pPr>
      <w:r>
        <w:rPr>
          <w:rStyle w:val="outcomecode"/>
        </w:rPr>
        <w:t>EN5</w:t>
      </w:r>
      <w:r>
        <w:rPr>
          <w:rStyle w:val="outcomecode"/>
        </w:rPr>
        <w:noBreakHyphen/>
        <w:t>4B</w:t>
      </w:r>
      <w:r>
        <w:t xml:space="preserve"> effectively transfers knowledge, skills and understanding of language concepts into new and different contexts</w:t>
      </w:r>
    </w:p>
    <w:p w:rsidR="00DF456A" w:rsidRDefault="00DF456A" w:rsidP="00DF456A">
      <w:pPr>
        <w:pStyle w:val="englishoutcome"/>
      </w:pPr>
      <w:r>
        <w:rPr>
          <w:rStyle w:val="outcomecode"/>
        </w:rPr>
        <w:t>EN5</w:t>
      </w:r>
      <w:r>
        <w:rPr>
          <w:rStyle w:val="outcomecode"/>
        </w:rPr>
        <w:noBreakHyphen/>
        <w:t>7D</w:t>
      </w:r>
      <w:r>
        <w:t xml:space="preserve"> understands and evaluates the diverse ways texts can represent personal and public worlds</w:t>
      </w:r>
    </w:p>
    <w:p w:rsidR="00DF456A" w:rsidRDefault="00DF456A" w:rsidP="00DF456A">
      <w:pPr>
        <w:pStyle w:val="englishoutcome"/>
        <w:numPr>
          <w:ilvl w:val="0"/>
          <w:numId w:val="0"/>
        </w:numPr>
        <w:ind w:left="170"/>
      </w:pPr>
    </w:p>
    <w:p w:rsidR="00581860" w:rsidRPr="00581860" w:rsidRDefault="00581860" w:rsidP="00A16DB5">
      <w:pPr>
        <w:rPr>
          <w:lang w:val="en"/>
        </w:rPr>
      </w:pPr>
    </w:p>
    <w:tbl>
      <w:tblPr>
        <w:tblStyle w:val="TableGrid"/>
        <w:tblW w:w="0" w:type="auto"/>
        <w:tblLook w:val="04A0" w:firstRow="1" w:lastRow="0" w:firstColumn="1" w:lastColumn="0" w:noHBand="0" w:noVBand="1"/>
      </w:tblPr>
      <w:tblGrid>
        <w:gridCol w:w="9242"/>
      </w:tblGrid>
      <w:tr w:rsidR="00C66E42" w:rsidTr="00C66E42">
        <w:tc>
          <w:tcPr>
            <w:tcW w:w="9242" w:type="dxa"/>
          </w:tcPr>
          <w:p w:rsidR="00C66E42" w:rsidRPr="00C66E42" w:rsidRDefault="00C66E42" w:rsidP="00A16DB5">
            <w:pPr>
              <w:rPr>
                <w:b/>
              </w:rPr>
            </w:pPr>
            <w:r w:rsidRPr="00C66E42">
              <w:rPr>
                <w:b/>
              </w:rPr>
              <w:t>Task Outline</w:t>
            </w:r>
          </w:p>
          <w:p w:rsidR="00C66E42" w:rsidRDefault="00C66E42" w:rsidP="00A16DB5"/>
          <w:p w:rsidR="00C66E42" w:rsidRDefault="00C66E42" w:rsidP="00C66E42">
            <w:pPr>
              <w:pStyle w:val="ListParagraph"/>
              <w:numPr>
                <w:ilvl w:val="0"/>
                <w:numId w:val="2"/>
              </w:numPr>
            </w:pPr>
            <w:r>
              <w:t>Students compose 5-10 vignettes on the theme ‘Me and My Place’. The total length of all vignettes added together must not be more than 2,000 words.</w:t>
            </w:r>
          </w:p>
          <w:p w:rsidR="00DF456A" w:rsidRDefault="00DF456A" w:rsidP="00C66E42">
            <w:pPr>
              <w:pStyle w:val="ListParagraph"/>
              <w:numPr>
                <w:ilvl w:val="0"/>
                <w:numId w:val="2"/>
              </w:numPr>
            </w:pPr>
            <w:r>
              <w:t xml:space="preserve">Students attach a 500 word evaluation of their </w:t>
            </w:r>
            <w:r w:rsidR="003F08E5">
              <w:t>vignette. The evaluation must include reflection on; how the student has used the form and structure of the vignette to shape meaning and audience response, what the vignette shows they have learned about the importance of telling stories.</w:t>
            </w:r>
          </w:p>
          <w:p w:rsidR="00C66E42" w:rsidRDefault="00C66E42" w:rsidP="008A6496">
            <w:pPr>
              <w:pStyle w:val="ListParagraph"/>
            </w:pPr>
          </w:p>
          <w:p w:rsidR="001D1304" w:rsidRDefault="001D1304" w:rsidP="001D1304">
            <w:pPr>
              <w:pStyle w:val="ListParagraph"/>
            </w:pPr>
          </w:p>
        </w:tc>
      </w:tr>
    </w:tbl>
    <w:p w:rsidR="00A16DB5" w:rsidRDefault="00A16DB5" w:rsidP="00A16DB5"/>
    <w:p w:rsidR="001D3BCE" w:rsidRPr="00B13A1D" w:rsidRDefault="001D1304">
      <w:pPr>
        <w:rPr>
          <w:b/>
        </w:rPr>
      </w:pPr>
      <w:r w:rsidRPr="00B13A1D">
        <w:rPr>
          <w:b/>
        </w:rPr>
        <w:t>Marking Criteria- Vignettes</w:t>
      </w:r>
    </w:p>
    <w:tbl>
      <w:tblPr>
        <w:tblStyle w:val="TableGrid"/>
        <w:tblW w:w="0" w:type="auto"/>
        <w:tblLook w:val="04A0" w:firstRow="1" w:lastRow="0" w:firstColumn="1" w:lastColumn="0" w:noHBand="0" w:noVBand="1"/>
      </w:tblPr>
      <w:tblGrid>
        <w:gridCol w:w="4786"/>
        <w:gridCol w:w="851"/>
        <w:gridCol w:w="850"/>
        <w:gridCol w:w="992"/>
        <w:gridCol w:w="851"/>
        <w:gridCol w:w="912"/>
      </w:tblGrid>
      <w:tr w:rsidR="00B13A1D" w:rsidTr="00EC2D45">
        <w:tc>
          <w:tcPr>
            <w:tcW w:w="4786" w:type="dxa"/>
          </w:tcPr>
          <w:p w:rsidR="00B13A1D" w:rsidRPr="00EC2D45" w:rsidRDefault="00EC2D45">
            <w:pPr>
              <w:rPr>
                <w:b/>
              </w:rPr>
            </w:pPr>
            <w:r w:rsidRPr="00EC2D45">
              <w:rPr>
                <w:b/>
              </w:rPr>
              <w:t>Criteria</w:t>
            </w:r>
          </w:p>
        </w:tc>
        <w:tc>
          <w:tcPr>
            <w:tcW w:w="851" w:type="dxa"/>
          </w:tcPr>
          <w:p w:rsidR="00B13A1D" w:rsidRPr="00EC2D45" w:rsidRDefault="00EC2D45">
            <w:pPr>
              <w:rPr>
                <w:b/>
              </w:rPr>
            </w:pPr>
            <w:r w:rsidRPr="00EC2D45">
              <w:rPr>
                <w:b/>
              </w:rPr>
              <w:t>1</w:t>
            </w:r>
          </w:p>
        </w:tc>
        <w:tc>
          <w:tcPr>
            <w:tcW w:w="850" w:type="dxa"/>
          </w:tcPr>
          <w:p w:rsidR="00B13A1D" w:rsidRPr="00EC2D45" w:rsidRDefault="00EC2D45">
            <w:pPr>
              <w:rPr>
                <w:b/>
              </w:rPr>
            </w:pPr>
            <w:r w:rsidRPr="00EC2D45">
              <w:rPr>
                <w:b/>
              </w:rPr>
              <w:t>2</w:t>
            </w:r>
          </w:p>
        </w:tc>
        <w:tc>
          <w:tcPr>
            <w:tcW w:w="992" w:type="dxa"/>
          </w:tcPr>
          <w:p w:rsidR="00B13A1D" w:rsidRPr="00EC2D45" w:rsidRDefault="00EC2D45">
            <w:pPr>
              <w:rPr>
                <w:b/>
              </w:rPr>
            </w:pPr>
            <w:r w:rsidRPr="00EC2D45">
              <w:rPr>
                <w:b/>
              </w:rPr>
              <w:t>3</w:t>
            </w:r>
          </w:p>
        </w:tc>
        <w:tc>
          <w:tcPr>
            <w:tcW w:w="851" w:type="dxa"/>
          </w:tcPr>
          <w:p w:rsidR="00B13A1D" w:rsidRPr="00EC2D45" w:rsidRDefault="00EC2D45">
            <w:pPr>
              <w:rPr>
                <w:b/>
              </w:rPr>
            </w:pPr>
            <w:r w:rsidRPr="00EC2D45">
              <w:rPr>
                <w:b/>
              </w:rPr>
              <w:t>4</w:t>
            </w:r>
          </w:p>
        </w:tc>
        <w:tc>
          <w:tcPr>
            <w:tcW w:w="912" w:type="dxa"/>
          </w:tcPr>
          <w:p w:rsidR="00B13A1D" w:rsidRPr="00EC2D45" w:rsidRDefault="00EC2D45">
            <w:pPr>
              <w:rPr>
                <w:b/>
              </w:rPr>
            </w:pPr>
            <w:r w:rsidRPr="00EC2D45">
              <w:rPr>
                <w:b/>
              </w:rPr>
              <w:t>5</w:t>
            </w:r>
          </w:p>
        </w:tc>
      </w:tr>
      <w:tr w:rsidR="00B13A1D" w:rsidTr="00EC2D45">
        <w:tc>
          <w:tcPr>
            <w:tcW w:w="4786" w:type="dxa"/>
          </w:tcPr>
          <w:p w:rsidR="00B13A1D" w:rsidRDefault="00EC2D45" w:rsidP="008A6496">
            <w:r>
              <w:t>Demonstrates an understanding of the vignette form and purpose</w:t>
            </w:r>
            <w:r w:rsidR="002A2921">
              <w:t xml:space="preserve">. </w:t>
            </w:r>
          </w:p>
        </w:tc>
        <w:tc>
          <w:tcPr>
            <w:tcW w:w="851" w:type="dxa"/>
          </w:tcPr>
          <w:p w:rsidR="00B13A1D" w:rsidRDefault="00B13A1D"/>
        </w:tc>
        <w:tc>
          <w:tcPr>
            <w:tcW w:w="850" w:type="dxa"/>
          </w:tcPr>
          <w:p w:rsidR="00B13A1D" w:rsidRDefault="00B13A1D"/>
        </w:tc>
        <w:tc>
          <w:tcPr>
            <w:tcW w:w="992" w:type="dxa"/>
          </w:tcPr>
          <w:p w:rsidR="00B13A1D" w:rsidRDefault="00B13A1D"/>
        </w:tc>
        <w:tc>
          <w:tcPr>
            <w:tcW w:w="851" w:type="dxa"/>
          </w:tcPr>
          <w:p w:rsidR="00B13A1D" w:rsidRDefault="00B13A1D"/>
        </w:tc>
        <w:tc>
          <w:tcPr>
            <w:tcW w:w="912" w:type="dxa"/>
          </w:tcPr>
          <w:p w:rsidR="00B13A1D" w:rsidRDefault="00B13A1D"/>
        </w:tc>
      </w:tr>
      <w:tr w:rsidR="00B13A1D" w:rsidTr="00EC2D45">
        <w:tc>
          <w:tcPr>
            <w:tcW w:w="4786" w:type="dxa"/>
          </w:tcPr>
          <w:p w:rsidR="00B13A1D" w:rsidRDefault="008A6496">
            <w:r>
              <w:t>Shows an understanding of and use of poetic techniques.</w:t>
            </w:r>
          </w:p>
        </w:tc>
        <w:tc>
          <w:tcPr>
            <w:tcW w:w="851" w:type="dxa"/>
          </w:tcPr>
          <w:p w:rsidR="00B13A1D" w:rsidRDefault="00B13A1D"/>
        </w:tc>
        <w:tc>
          <w:tcPr>
            <w:tcW w:w="850" w:type="dxa"/>
          </w:tcPr>
          <w:p w:rsidR="00B13A1D" w:rsidRDefault="00B13A1D"/>
        </w:tc>
        <w:tc>
          <w:tcPr>
            <w:tcW w:w="992" w:type="dxa"/>
          </w:tcPr>
          <w:p w:rsidR="00B13A1D" w:rsidRDefault="00B13A1D"/>
        </w:tc>
        <w:tc>
          <w:tcPr>
            <w:tcW w:w="851" w:type="dxa"/>
          </w:tcPr>
          <w:p w:rsidR="00B13A1D" w:rsidRDefault="00B13A1D"/>
        </w:tc>
        <w:tc>
          <w:tcPr>
            <w:tcW w:w="912" w:type="dxa"/>
          </w:tcPr>
          <w:p w:rsidR="00B13A1D" w:rsidRDefault="00B13A1D"/>
        </w:tc>
      </w:tr>
      <w:tr w:rsidR="00B13A1D" w:rsidTr="00EC2D45">
        <w:tc>
          <w:tcPr>
            <w:tcW w:w="4786" w:type="dxa"/>
          </w:tcPr>
          <w:p w:rsidR="00B13A1D" w:rsidRDefault="008A6496">
            <w:r>
              <w:t xml:space="preserve">Makes appropriate choices regarding vocabulary, </w:t>
            </w:r>
            <w:r>
              <w:lastRenderedPageBreak/>
              <w:t>punctuation and sentence structure.</w:t>
            </w:r>
          </w:p>
        </w:tc>
        <w:tc>
          <w:tcPr>
            <w:tcW w:w="851" w:type="dxa"/>
          </w:tcPr>
          <w:p w:rsidR="00B13A1D" w:rsidRDefault="00B13A1D"/>
        </w:tc>
        <w:tc>
          <w:tcPr>
            <w:tcW w:w="850" w:type="dxa"/>
          </w:tcPr>
          <w:p w:rsidR="00B13A1D" w:rsidRDefault="00B13A1D"/>
        </w:tc>
        <w:tc>
          <w:tcPr>
            <w:tcW w:w="992" w:type="dxa"/>
          </w:tcPr>
          <w:p w:rsidR="00B13A1D" w:rsidRDefault="00B13A1D"/>
        </w:tc>
        <w:tc>
          <w:tcPr>
            <w:tcW w:w="851" w:type="dxa"/>
          </w:tcPr>
          <w:p w:rsidR="00B13A1D" w:rsidRDefault="00B13A1D"/>
        </w:tc>
        <w:tc>
          <w:tcPr>
            <w:tcW w:w="912" w:type="dxa"/>
          </w:tcPr>
          <w:p w:rsidR="00B13A1D" w:rsidRDefault="00B13A1D"/>
        </w:tc>
      </w:tr>
    </w:tbl>
    <w:p w:rsidR="00B13A1D" w:rsidRDefault="00B13A1D"/>
    <w:p w:rsidR="00EC2D45" w:rsidRPr="009F14F2" w:rsidRDefault="00EC2D45">
      <w:pPr>
        <w:rPr>
          <w:b/>
        </w:rPr>
      </w:pPr>
      <w:r w:rsidRPr="009F14F2">
        <w:rPr>
          <w:b/>
        </w:rPr>
        <w:t>Comment:</w:t>
      </w:r>
    </w:p>
    <w:p w:rsidR="008A6496" w:rsidRPr="00401BDD" w:rsidRDefault="00401BDD">
      <w:pPr>
        <w:rPr>
          <w:b/>
        </w:rPr>
      </w:pPr>
      <w:r w:rsidRPr="00401BDD">
        <w:rPr>
          <w:b/>
        </w:rPr>
        <w:t>Evaluation</w:t>
      </w:r>
    </w:p>
    <w:tbl>
      <w:tblPr>
        <w:tblStyle w:val="TableGrid"/>
        <w:tblW w:w="0" w:type="auto"/>
        <w:tblLook w:val="04A0" w:firstRow="1" w:lastRow="0" w:firstColumn="1" w:lastColumn="0" w:noHBand="0" w:noVBand="1"/>
      </w:tblPr>
      <w:tblGrid>
        <w:gridCol w:w="4786"/>
        <w:gridCol w:w="851"/>
        <w:gridCol w:w="850"/>
        <w:gridCol w:w="992"/>
        <w:gridCol w:w="851"/>
        <w:gridCol w:w="912"/>
      </w:tblGrid>
      <w:tr w:rsidR="00401BDD" w:rsidTr="00401BDD">
        <w:tc>
          <w:tcPr>
            <w:tcW w:w="4786" w:type="dxa"/>
          </w:tcPr>
          <w:p w:rsidR="00401BDD" w:rsidRPr="00401BDD" w:rsidRDefault="00401BDD">
            <w:pPr>
              <w:rPr>
                <w:b/>
              </w:rPr>
            </w:pPr>
            <w:r w:rsidRPr="00401BDD">
              <w:rPr>
                <w:b/>
              </w:rPr>
              <w:t>Criteria</w:t>
            </w:r>
          </w:p>
        </w:tc>
        <w:tc>
          <w:tcPr>
            <w:tcW w:w="851" w:type="dxa"/>
          </w:tcPr>
          <w:p w:rsidR="00401BDD" w:rsidRPr="00401BDD" w:rsidRDefault="00401BDD">
            <w:pPr>
              <w:rPr>
                <w:b/>
              </w:rPr>
            </w:pPr>
            <w:r w:rsidRPr="00401BDD">
              <w:rPr>
                <w:b/>
              </w:rPr>
              <w:t>1</w:t>
            </w:r>
          </w:p>
        </w:tc>
        <w:tc>
          <w:tcPr>
            <w:tcW w:w="850" w:type="dxa"/>
          </w:tcPr>
          <w:p w:rsidR="00401BDD" w:rsidRPr="00401BDD" w:rsidRDefault="00401BDD">
            <w:pPr>
              <w:rPr>
                <w:b/>
              </w:rPr>
            </w:pPr>
            <w:r w:rsidRPr="00401BDD">
              <w:rPr>
                <w:b/>
              </w:rPr>
              <w:t>2</w:t>
            </w:r>
          </w:p>
        </w:tc>
        <w:tc>
          <w:tcPr>
            <w:tcW w:w="992" w:type="dxa"/>
          </w:tcPr>
          <w:p w:rsidR="00401BDD" w:rsidRPr="00401BDD" w:rsidRDefault="00401BDD">
            <w:pPr>
              <w:rPr>
                <w:b/>
              </w:rPr>
            </w:pPr>
            <w:r w:rsidRPr="00401BDD">
              <w:rPr>
                <w:b/>
              </w:rPr>
              <w:t>3</w:t>
            </w:r>
          </w:p>
        </w:tc>
        <w:tc>
          <w:tcPr>
            <w:tcW w:w="851" w:type="dxa"/>
          </w:tcPr>
          <w:p w:rsidR="00401BDD" w:rsidRPr="00401BDD" w:rsidRDefault="00401BDD">
            <w:pPr>
              <w:rPr>
                <w:b/>
              </w:rPr>
            </w:pPr>
            <w:r w:rsidRPr="00401BDD">
              <w:rPr>
                <w:b/>
              </w:rPr>
              <w:t>4</w:t>
            </w:r>
          </w:p>
        </w:tc>
        <w:tc>
          <w:tcPr>
            <w:tcW w:w="912" w:type="dxa"/>
          </w:tcPr>
          <w:p w:rsidR="00401BDD" w:rsidRPr="00401BDD" w:rsidRDefault="00401BDD">
            <w:pPr>
              <w:rPr>
                <w:b/>
              </w:rPr>
            </w:pPr>
            <w:r w:rsidRPr="00401BDD">
              <w:rPr>
                <w:b/>
              </w:rPr>
              <w:t>5</w:t>
            </w:r>
          </w:p>
        </w:tc>
      </w:tr>
      <w:tr w:rsidR="00401BDD" w:rsidTr="00401BDD">
        <w:tc>
          <w:tcPr>
            <w:tcW w:w="4786" w:type="dxa"/>
          </w:tcPr>
          <w:p w:rsidR="00401BDD" w:rsidRDefault="00401BDD">
            <w:r>
              <w:t>The student demonstrates their ability to evaluate and reflect upon their ability to use the form, structure and language of the vignette to tell a meaningful story.</w:t>
            </w:r>
            <w:bookmarkStart w:id="0" w:name="_GoBack"/>
            <w:bookmarkEnd w:id="0"/>
          </w:p>
        </w:tc>
        <w:tc>
          <w:tcPr>
            <w:tcW w:w="851" w:type="dxa"/>
          </w:tcPr>
          <w:p w:rsidR="00401BDD" w:rsidRDefault="00401BDD"/>
        </w:tc>
        <w:tc>
          <w:tcPr>
            <w:tcW w:w="850" w:type="dxa"/>
          </w:tcPr>
          <w:p w:rsidR="00401BDD" w:rsidRDefault="00401BDD"/>
        </w:tc>
        <w:tc>
          <w:tcPr>
            <w:tcW w:w="992" w:type="dxa"/>
          </w:tcPr>
          <w:p w:rsidR="00401BDD" w:rsidRDefault="00401BDD"/>
        </w:tc>
        <w:tc>
          <w:tcPr>
            <w:tcW w:w="851" w:type="dxa"/>
          </w:tcPr>
          <w:p w:rsidR="00401BDD" w:rsidRDefault="00401BDD"/>
        </w:tc>
        <w:tc>
          <w:tcPr>
            <w:tcW w:w="912" w:type="dxa"/>
          </w:tcPr>
          <w:p w:rsidR="00401BDD" w:rsidRDefault="00401BDD"/>
        </w:tc>
      </w:tr>
    </w:tbl>
    <w:p w:rsidR="00401BDD" w:rsidRDefault="00401BDD"/>
    <w:sectPr w:rsidR="00401BD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F01" w:rsidRDefault="00A42F01">
      <w:pPr>
        <w:spacing w:after="0" w:line="240" w:lineRule="auto"/>
      </w:pPr>
      <w:r>
        <w:separator/>
      </w:r>
    </w:p>
  </w:endnote>
  <w:endnote w:type="continuationSeparator" w:id="0">
    <w:p w:rsidR="00A42F01" w:rsidRDefault="00A42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C7" w:rsidRDefault="00A42F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C7" w:rsidRDefault="00A42F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C7" w:rsidRDefault="00A42F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F01" w:rsidRDefault="00A42F01">
      <w:pPr>
        <w:spacing w:after="0" w:line="240" w:lineRule="auto"/>
      </w:pPr>
      <w:r>
        <w:separator/>
      </w:r>
    </w:p>
  </w:footnote>
  <w:footnote w:type="continuationSeparator" w:id="0">
    <w:p w:rsidR="00A42F01" w:rsidRDefault="00A42F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C7" w:rsidRDefault="00A42F01">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83091" o:spid="_x0000_s2050" type="#_x0000_t75" style="position:absolute;margin-left:0;margin-top:0;width:1449.75pt;height:553.5pt;z-index:-251659776;mso-position-horizontal:center;mso-position-horizontal-relative:margin;mso-position-vertical:center;mso-position-vertical-relative:margin" o:allowincell="f">
          <v:imagedata r:id="rId1" o:title="how-to-draw-a-charger-step-6_1_000000007563_5"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C7" w:rsidRDefault="00A42F01">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83092" o:spid="_x0000_s2051" type="#_x0000_t75" style="position:absolute;margin-left:0;margin-top:0;width:1449.75pt;height:553.5pt;z-index:-251658752;mso-position-horizontal:center;mso-position-horizontal-relative:margin;mso-position-vertical:center;mso-position-vertical-relative:margin" o:allowincell="f">
          <v:imagedata r:id="rId1" o:title="how-to-draw-a-charger-step-6_1_000000007563_5"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C7" w:rsidRDefault="00A42F01">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83090" o:spid="_x0000_s2049" type="#_x0000_t75" style="position:absolute;margin-left:0;margin-top:0;width:1449.75pt;height:553.5pt;z-index:-251657728;mso-position-horizontal:center;mso-position-horizontal-relative:margin;mso-position-vertical:center;mso-position-vertical-relative:margin" o:allowincell="f">
          <v:imagedata r:id="rId1" o:title="how-to-draw-a-charger-step-6_1_000000007563_5"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B3DD3"/>
    <w:multiLevelType w:val="hybridMultilevel"/>
    <w:tmpl w:val="21CC1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7DB4191"/>
    <w:multiLevelType w:val="hybridMultilevel"/>
    <w:tmpl w:val="4F364136"/>
    <w:lvl w:ilvl="0" w:tplc="FFFFFFFF">
      <w:start w:val="1"/>
      <w:numFmt w:val="bullet"/>
      <w:pStyle w:val="englishoutcome"/>
      <w:lvlText w:val="›"/>
      <w:lvlJc w:val="left"/>
      <w:pPr>
        <w:ind w:left="170" w:hanging="170"/>
      </w:pPr>
      <w:rPr>
        <w:rFonts w:ascii="Arial" w:hAnsi="Arial" w:hint="default"/>
        <w:b w:val="0"/>
        <w:bCs w:val="0"/>
        <w:i w:val="0"/>
        <w:iCs w:val="0"/>
        <w:color w:val="548DD4"/>
        <w:sz w:val="26"/>
        <w:szCs w:val="2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DB5"/>
    <w:rsid w:val="001D1304"/>
    <w:rsid w:val="001D3BCE"/>
    <w:rsid w:val="002A2921"/>
    <w:rsid w:val="002F7369"/>
    <w:rsid w:val="003F08E5"/>
    <w:rsid w:val="00401BDD"/>
    <w:rsid w:val="004144EF"/>
    <w:rsid w:val="00546ACB"/>
    <w:rsid w:val="00581860"/>
    <w:rsid w:val="008A6496"/>
    <w:rsid w:val="009F14F2"/>
    <w:rsid w:val="00A16DB5"/>
    <w:rsid w:val="00A42F01"/>
    <w:rsid w:val="00B13A1D"/>
    <w:rsid w:val="00C66E42"/>
    <w:rsid w:val="00DF456A"/>
    <w:rsid w:val="00E36076"/>
    <w:rsid w:val="00EC2D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D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DB5"/>
  </w:style>
  <w:style w:type="paragraph" w:styleId="Footer">
    <w:name w:val="footer"/>
    <w:basedOn w:val="Normal"/>
    <w:link w:val="FooterChar"/>
    <w:uiPriority w:val="99"/>
    <w:unhideWhenUsed/>
    <w:rsid w:val="00A16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DB5"/>
  </w:style>
  <w:style w:type="paragraph" w:styleId="IntenseQuote">
    <w:name w:val="Intense Quote"/>
    <w:basedOn w:val="Normal"/>
    <w:next w:val="Normal"/>
    <w:link w:val="IntenseQuoteChar"/>
    <w:uiPriority w:val="30"/>
    <w:qFormat/>
    <w:rsid w:val="00A16DB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16DB5"/>
    <w:rPr>
      <w:b/>
      <w:bCs/>
      <w:i/>
      <w:iCs/>
      <w:color w:val="4F81BD" w:themeColor="accent1"/>
    </w:rPr>
  </w:style>
  <w:style w:type="table" w:styleId="TableGrid">
    <w:name w:val="Table Grid"/>
    <w:basedOn w:val="TableNormal"/>
    <w:uiPriority w:val="59"/>
    <w:rsid w:val="00A16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utcomecode">
    <w:name w:val="outcomecode"/>
    <w:qFormat/>
    <w:rsid w:val="002F7369"/>
    <w:rPr>
      <w:rFonts w:ascii="Arial Unicode MS" w:hAnsi="Arial Unicode MS"/>
      <w:color w:val="505150"/>
      <w:sz w:val="18"/>
    </w:rPr>
  </w:style>
  <w:style w:type="paragraph" w:customStyle="1" w:styleId="englishoutcome">
    <w:name w:val="english_outcome"/>
    <w:basedOn w:val="Normal"/>
    <w:autoRedefine/>
    <w:qFormat/>
    <w:rsid w:val="002F7369"/>
    <w:pPr>
      <w:numPr>
        <w:numId w:val="1"/>
      </w:numPr>
      <w:spacing w:before="120" w:after="120" w:line="240" w:lineRule="auto"/>
    </w:pPr>
    <w:rPr>
      <w:rFonts w:ascii="Arial Unicode MS" w:eastAsia="Arial Unicode MS" w:hAnsi="Arial Unicode MS" w:cs="Times New Roman"/>
      <w:sz w:val="20"/>
      <w:szCs w:val="20"/>
    </w:rPr>
  </w:style>
  <w:style w:type="paragraph" w:styleId="ListParagraph">
    <w:name w:val="List Paragraph"/>
    <w:basedOn w:val="Normal"/>
    <w:uiPriority w:val="34"/>
    <w:qFormat/>
    <w:rsid w:val="00C66E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D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DB5"/>
  </w:style>
  <w:style w:type="paragraph" w:styleId="Footer">
    <w:name w:val="footer"/>
    <w:basedOn w:val="Normal"/>
    <w:link w:val="FooterChar"/>
    <w:uiPriority w:val="99"/>
    <w:unhideWhenUsed/>
    <w:rsid w:val="00A16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DB5"/>
  </w:style>
  <w:style w:type="paragraph" w:styleId="IntenseQuote">
    <w:name w:val="Intense Quote"/>
    <w:basedOn w:val="Normal"/>
    <w:next w:val="Normal"/>
    <w:link w:val="IntenseQuoteChar"/>
    <w:uiPriority w:val="30"/>
    <w:qFormat/>
    <w:rsid w:val="00A16DB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16DB5"/>
    <w:rPr>
      <w:b/>
      <w:bCs/>
      <w:i/>
      <w:iCs/>
      <w:color w:val="4F81BD" w:themeColor="accent1"/>
    </w:rPr>
  </w:style>
  <w:style w:type="table" w:styleId="TableGrid">
    <w:name w:val="Table Grid"/>
    <w:basedOn w:val="TableNormal"/>
    <w:uiPriority w:val="59"/>
    <w:rsid w:val="00A16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utcomecode">
    <w:name w:val="outcomecode"/>
    <w:qFormat/>
    <w:rsid w:val="002F7369"/>
    <w:rPr>
      <w:rFonts w:ascii="Arial Unicode MS" w:hAnsi="Arial Unicode MS"/>
      <w:color w:val="505150"/>
      <w:sz w:val="18"/>
    </w:rPr>
  </w:style>
  <w:style w:type="paragraph" w:customStyle="1" w:styleId="englishoutcome">
    <w:name w:val="english_outcome"/>
    <w:basedOn w:val="Normal"/>
    <w:autoRedefine/>
    <w:qFormat/>
    <w:rsid w:val="002F7369"/>
    <w:pPr>
      <w:numPr>
        <w:numId w:val="1"/>
      </w:numPr>
      <w:spacing w:before="120" w:after="120" w:line="240" w:lineRule="auto"/>
    </w:pPr>
    <w:rPr>
      <w:rFonts w:ascii="Arial Unicode MS" w:eastAsia="Arial Unicode MS" w:hAnsi="Arial Unicode MS" w:cs="Times New Roman"/>
      <w:sz w:val="20"/>
      <w:szCs w:val="20"/>
    </w:rPr>
  </w:style>
  <w:style w:type="paragraph" w:styleId="ListParagraph">
    <w:name w:val="List Paragraph"/>
    <w:basedOn w:val="Normal"/>
    <w:uiPriority w:val="34"/>
    <w:qFormat/>
    <w:rsid w:val="00C66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Catholic Education Office Parramatta Diocese</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2013-09-02T01:41:00Z</dcterms:created>
  <dcterms:modified xsi:type="dcterms:W3CDTF">2013-09-08T10:32:00Z</dcterms:modified>
</cp:coreProperties>
</file>